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281B61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DD8">
        <w:rPr>
          <w:rFonts w:ascii="Arial" w:hAnsi="Arial" w:cs="Arial"/>
          <w:i/>
          <w:noProof/>
        </w:rPr>
        <w:t>March</w:t>
      </w:r>
      <w:r w:rsidR="00B35AA9" w:rsidRPr="00387027">
        <w:rPr>
          <w:rFonts w:ascii="Arial" w:hAnsi="Arial" w:cs="Arial"/>
          <w:i/>
        </w:rPr>
        <w:t xml:space="preserve"> 201</w:t>
      </w:r>
      <w:r w:rsidR="00E7676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9C4157" w:rsidRPr="00E76765" w:rsidRDefault="009C4157" w:rsidP="00180B30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E76765">
        <w:rPr>
          <w:rFonts w:ascii="Arial" w:hAnsi="Arial" w:cs="Arial"/>
          <w:b/>
          <w:sz w:val="22"/>
          <w:szCs w:val="22"/>
        </w:rPr>
        <w:t xml:space="preserve">Renishaw </w:t>
      </w:r>
      <w:r w:rsidR="00090E79">
        <w:rPr>
          <w:rFonts w:ascii="Arial" w:hAnsi="Arial" w:cs="Arial"/>
          <w:b/>
          <w:sz w:val="22"/>
          <w:szCs w:val="22"/>
        </w:rPr>
        <w:t xml:space="preserve">announces additional exhibits for </w:t>
      </w:r>
      <w:r w:rsidR="00E76765">
        <w:rPr>
          <w:rFonts w:ascii="Arial" w:hAnsi="Arial" w:cs="Arial"/>
          <w:b/>
          <w:sz w:val="22"/>
          <w:szCs w:val="22"/>
        </w:rPr>
        <w:t>MACH</w:t>
      </w:r>
      <w:r w:rsidRPr="00E76765">
        <w:rPr>
          <w:rFonts w:ascii="Arial" w:hAnsi="Arial" w:cs="Arial"/>
          <w:b/>
          <w:sz w:val="22"/>
          <w:szCs w:val="22"/>
        </w:rPr>
        <w:t xml:space="preserve"> 2012</w:t>
      </w:r>
    </w:p>
    <w:bookmarkEnd w:id="0"/>
    <w:bookmarkEnd w:id="1"/>
    <w:p w:rsidR="00F71F07" w:rsidRPr="00E76765" w:rsidRDefault="00F71F07" w:rsidP="00F71F07">
      <w:pPr>
        <w:rPr>
          <w:rFonts w:ascii="Arial" w:hAnsi="Arial" w:cs="Arial"/>
          <w:sz w:val="22"/>
          <w:szCs w:val="22"/>
        </w:rPr>
      </w:pPr>
    </w:p>
    <w:p w:rsidR="00090E79" w:rsidRDefault="00E76765" w:rsidP="00B431BB">
      <w:pPr>
        <w:rPr>
          <w:rFonts w:ascii="Arial" w:hAnsi="Arial" w:cs="Arial"/>
          <w:sz w:val="22"/>
          <w:szCs w:val="22"/>
        </w:rPr>
      </w:pPr>
      <w:r w:rsidRPr="00B431BB">
        <w:rPr>
          <w:rFonts w:ascii="Arial" w:hAnsi="Arial" w:cs="Arial"/>
          <w:sz w:val="22"/>
          <w:szCs w:val="22"/>
        </w:rPr>
        <w:t>Renishaw, the global engineering technologies company</w:t>
      </w:r>
      <w:r w:rsidR="0021411F" w:rsidRPr="00B431BB">
        <w:rPr>
          <w:rFonts w:ascii="Arial" w:hAnsi="Arial" w:cs="Arial"/>
          <w:sz w:val="22"/>
          <w:szCs w:val="22"/>
        </w:rPr>
        <w:t>,</w:t>
      </w:r>
      <w:r w:rsidRPr="00B431BB">
        <w:rPr>
          <w:rFonts w:ascii="Arial" w:hAnsi="Arial" w:cs="Arial"/>
          <w:sz w:val="22"/>
          <w:szCs w:val="22"/>
        </w:rPr>
        <w:t xml:space="preserve"> is announcing further products </w:t>
      </w:r>
      <w:r w:rsidR="00090E79">
        <w:rPr>
          <w:rFonts w:ascii="Arial" w:hAnsi="Arial" w:cs="Arial"/>
          <w:sz w:val="22"/>
          <w:szCs w:val="22"/>
        </w:rPr>
        <w:t xml:space="preserve">to be shown </w:t>
      </w:r>
      <w:r w:rsidRPr="00B431BB">
        <w:rPr>
          <w:rFonts w:ascii="Arial" w:hAnsi="Arial" w:cs="Arial"/>
          <w:sz w:val="22"/>
          <w:szCs w:val="22"/>
        </w:rPr>
        <w:t xml:space="preserve">at MACH 2012, </w:t>
      </w:r>
      <w:r w:rsidR="00090E79">
        <w:rPr>
          <w:rFonts w:ascii="Arial" w:hAnsi="Arial" w:cs="Arial"/>
          <w:sz w:val="22"/>
          <w:szCs w:val="22"/>
        </w:rPr>
        <w:t xml:space="preserve">that will help improve machine efficiency, increase throughput and reduce process waste. At the UK’s leading manufacturing technologies exhibition, that takes place </w:t>
      </w:r>
      <w:r w:rsidRPr="00B431BB">
        <w:rPr>
          <w:rFonts w:ascii="Arial" w:hAnsi="Arial" w:cs="Arial"/>
          <w:sz w:val="22"/>
          <w:szCs w:val="22"/>
        </w:rPr>
        <w:t>in Birmingham, UK</w:t>
      </w:r>
      <w:r w:rsidR="00090E79">
        <w:rPr>
          <w:rFonts w:ascii="Arial" w:hAnsi="Arial" w:cs="Arial"/>
          <w:sz w:val="22"/>
          <w:szCs w:val="22"/>
        </w:rPr>
        <w:t>,</w:t>
      </w:r>
      <w:r w:rsidRPr="00B431BB">
        <w:rPr>
          <w:rFonts w:ascii="Arial" w:hAnsi="Arial" w:cs="Arial"/>
          <w:sz w:val="22"/>
          <w:szCs w:val="22"/>
        </w:rPr>
        <w:t xml:space="preserve"> from 16</w:t>
      </w:r>
      <w:r w:rsidR="00090E79" w:rsidRPr="00090E79">
        <w:rPr>
          <w:rFonts w:ascii="Arial" w:hAnsi="Arial" w:cs="Arial"/>
          <w:sz w:val="22"/>
          <w:szCs w:val="22"/>
          <w:vertAlign w:val="superscript"/>
        </w:rPr>
        <w:t>th</w:t>
      </w:r>
      <w:r w:rsidR="00090E79">
        <w:rPr>
          <w:rFonts w:ascii="Arial" w:hAnsi="Arial" w:cs="Arial"/>
          <w:sz w:val="22"/>
          <w:szCs w:val="22"/>
        </w:rPr>
        <w:t xml:space="preserve"> to </w:t>
      </w:r>
      <w:r w:rsidRPr="00B431BB">
        <w:rPr>
          <w:rFonts w:ascii="Arial" w:hAnsi="Arial" w:cs="Arial"/>
          <w:sz w:val="22"/>
          <w:szCs w:val="22"/>
        </w:rPr>
        <w:t>20</w:t>
      </w:r>
      <w:r w:rsidR="00090E79" w:rsidRPr="00090E79">
        <w:rPr>
          <w:rFonts w:ascii="Arial" w:hAnsi="Arial" w:cs="Arial"/>
          <w:sz w:val="22"/>
          <w:szCs w:val="22"/>
          <w:vertAlign w:val="superscript"/>
        </w:rPr>
        <w:t>th</w:t>
      </w:r>
      <w:r w:rsidR="00090E79">
        <w:rPr>
          <w:rFonts w:ascii="Arial" w:hAnsi="Arial" w:cs="Arial"/>
          <w:sz w:val="22"/>
          <w:szCs w:val="22"/>
        </w:rPr>
        <w:t xml:space="preserve"> April 2012, in addition to new gauging and additive manufacturing systems, the company </w:t>
      </w:r>
      <w:r w:rsidRPr="00B431BB">
        <w:rPr>
          <w:rFonts w:ascii="Arial" w:hAnsi="Arial" w:cs="Arial"/>
          <w:sz w:val="22"/>
          <w:szCs w:val="22"/>
        </w:rPr>
        <w:t xml:space="preserve">will </w:t>
      </w:r>
      <w:r w:rsidR="00090E79">
        <w:rPr>
          <w:rFonts w:ascii="Arial" w:hAnsi="Arial" w:cs="Arial"/>
          <w:sz w:val="22"/>
          <w:szCs w:val="22"/>
        </w:rPr>
        <w:t>also show a range of probe systems and software for machine tools, plus its latest calibration p</w:t>
      </w:r>
      <w:r w:rsidRPr="00B431BB">
        <w:rPr>
          <w:rFonts w:ascii="Arial" w:hAnsi="Arial" w:cs="Arial"/>
          <w:sz w:val="22"/>
          <w:szCs w:val="22"/>
        </w:rPr>
        <w:t>roducts</w:t>
      </w:r>
      <w:r w:rsidR="00090E79">
        <w:rPr>
          <w:rFonts w:ascii="Arial" w:hAnsi="Arial" w:cs="Arial"/>
          <w:sz w:val="22"/>
          <w:szCs w:val="22"/>
        </w:rPr>
        <w:t xml:space="preserve"> to maintain machine performance.</w:t>
      </w:r>
    </w:p>
    <w:p w:rsidR="00090E79" w:rsidRDefault="00090E79" w:rsidP="00B431BB">
      <w:pPr>
        <w:rPr>
          <w:rFonts w:ascii="Arial" w:hAnsi="Arial" w:cs="Arial"/>
          <w:sz w:val="22"/>
          <w:szCs w:val="22"/>
        </w:rPr>
      </w:pPr>
    </w:p>
    <w:p w:rsidR="00292254" w:rsidRDefault="00292254" w:rsidP="00292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hall 5, stand 5640, visitors to MACH 2012 </w:t>
      </w:r>
      <w:r w:rsidRPr="00B431BB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 xml:space="preserve">able to see Renishaw’s </w:t>
      </w:r>
      <w:r w:rsidRPr="00B431BB">
        <w:rPr>
          <w:rFonts w:ascii="Arial" w:hAnsi="Arial" w:cs="Arial"/>
          <w:sz w:val="22"/>
          <w:szCs w:val="22"/>
        </w:rPr>
        <w:t xml:space="preserve">new XR20-W </w:t>
      </w:r>
      <w:r>
        <w:rPr>
          <w:rFonts w:ascii="Arial" w:hAnsi="Arial" w:cs="Arial"/>
          <w:sz w:val="22"/>
          <w:szCs w:val="22"/>
        </w:rPr>
        <w:t xml:space="preserve">rotary axis calibration system, </w:t>
      </w:r>
      <w:r w:rsidRPr="00B431BB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 xml:space="preserve">works with the market leading XL-80 laser interferometer system to </w:t>
      </w:r>
      <w:r w:rsidRPr="00B431BB">
        <w:rPr>
          <w:rFonts w:ascii="Arial" w:hAnsi="Arial" w:cs="Arial"/>
          <w:sz w:val="22"/>
          <w:szCs w:val="22"/>
        </w:rPr>
        <w:t xml:space="preserve">allow the measurement of rotary axis positional accuracy to within </w:t>
      </w:r>
      <w:r w:rsidR="000F7AC5">
        <w:rPr>
          <w:rFonts w:ascii="Arial" w:hAnsi="Arial" w:cs="Arial"/>
          <w:sz w:val="22"/>
          <w:szCs w:val="22"/>
        </w:rPr>
        <w:br/>
      </w:r>
      <w:r w:rsidRPr="00B431BB">
        <w:rPr>
          <w:rFonts w:ascii="Arial" w:hAnsi="Arial" w:cs="Arial"/>
          <w:sz w:val="22"/>
          <w:szCs w:val="22"/>
        </w:rPr>
        <w:t>1 arc second. Totally wireless operation and modular mounting systems ensure suitability for a wide range of machines. The XR20-W supersedes the Renishaw RX10 which established benchmarks for accuracy, repeata</w:t>
      </w:r>
      <w:r>
        <w:rPr>
          <w:rFonts w:ascii="Arial" w:hAnsi="Arial" w:cs="Arial"/>
          <w:sz w:val="22"/>
          <w:szCs w:val="22"/>
        </w:rPr>
        <w:t>bility and automatic operation.</w:t>
      </w:r>
    </w:p>
    <w:p w:rsidR="00292254" w:rsidRDefault="00292254" w:rsidP="00292254">
      <w:pPr>
        <w:rPr>
          <w:rFonts w:ascii="Arial" w:hAnsi="Arial" w:cs="Arial"/>
          <w:sz w:val="22"/>
          <w:szCs w:val="22"/>
        </w:rPr>
      </w:pPr>
    </w:p>
    <w:p w:rsidR="00292254" w:rsidRPr="00162220" w:rsidRDefault="00292254" w:rsidP="00292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available as a cost-effective solution for checking the alignment and positioning performance of rotary axes, </w:t>
      </w:r>
      <w:proofErr w:type="spellStart"/>
      <w:r w:rsidRPr="00162220">
        <w:rPr>
          <w:rFonts w:ascii="Arial" w:hAnsi="Arial" w:cs="Arial"/>
          <w:sz w:val="22"/>
          <w:szCs w:val="22"/>
        </w:rPr>
        <w:t>AxiSet</w:t>
      </w:r>
      <w:proofErr w:type="spellEnd"/>
      <w:r w:rsidRPr="00162220">
        <w:rPr>
          <w:rFonts w:ascii="Arial" w:hAnsi="Arial" w:cs="Arial"/>
          <w:sz w:val="22"/>
          <w:szCs w:val="22"/>
        </w:rPr>
        <w:t xml:space="preserve">™ Check-Up </w:t>
      </w:r>
      <w:r>
        <w:rPr>
          <w:rFonts w:ascii="Arial" w:hAnsi="Arial" w:cs="Arial"/>
          <w:sz w:val="22"/>
          <w:szCs w:val="22"/>
        </w:rPr>
        <w:t xml:space="preserve">takes just a few minutes to </w:t>
      </w:r>
      <w:r w:rsidRPr="00162220">
        <w:rPr>
          <w:rFonts w:ascii="Arial" w:hAnsi="Arial" w:cs="Arial"/>
          <w:sz w:val="22"/>
          <w:szCs w:val="22"/>
        </w:rPr>
        <w:t>identify and report on poor machine alignments and geometry</w:t>
      </w:r>
      <w:r>
        <w:rPr>
          <w:rFonts w:ascii="Arial" w:hAnsi="Arial" w:cs="Arial"/>
          <w:sz w:val="22"/>
          <w:szCs w:val="22"/>
        </w:rPr>
        <w:t>.</w:t>
      </w:r>
      <w:r w:rsidRPr="001622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Users of </w:t>
      </w:r>
      <w:r w:rsidRPr="00162220">
        <w:rPr>
          <w:rFonts w:ascii="Arial" w:hAnsi="Arial" w:cs="Arial"/>
          <w:sz w:val="22"/>
          <w:szCs w:val="22"/>
        </w:rPr>
        <w:t xml:space="preserve">five-axis machining centres and multi-tasking mill-turn machines </w:t>
      </w:r>
      <w:r>
        <w:rPr>
          <w:rFonts w:ascii="Arial" w:hAnsi="Arial" w:cs="Arial"/>
          <w:sz w:val="22"/>
          <w:szCs w:val="22"/>
        </w:rPr>
        <w:t xml:space="preserve">can therefore quickly determine problems that can </w:t>
      </w:r>
      <w:r w:rsidRPr="00162220">
        <w:rPr>
          <w:rFonts w:ascii="Arial" w:hAnsi="Arial" w:cs="Arial"/>
          <w:sz w:val="22"/>
          <w:szCs w:val="22"/>
        </w:rPr>
        <w:t>cause extended process setting times, as well as non-conforming parts.</w:t>
      </w:r>
    </w:p>
    <w:p w:rsidR="00292254" w:rsidRDefault="00292254" w:rsidP="00292254">
      <w:pPr>
        <w:rPr>
          <w:rFonts w:ascii="Arial" w:hAnsi="Arial" w:cs="Arial"/>
          <w:sz w:val="22"/>
          <w:szCs w:val="22"/>
        </w:rPr>
      </w:pPr>
    </w:p>
    <w:p w:rsidR="00292254" w:rsidRDefault="00281B61" w:rsidP="002922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Visitors to MACH 2012 will also see </w:t>
      </w:r>
      <w:r w:rsidR="00292254">
        <w:rPr>
          <w:rFonts w:ascii="Arial" w:hAnsi="Arial" w:cs="Arial"/>
          <w:sz w:val="22"/>
          <w:szCs w:val="22"/>
        </w:rPr>
        <w:t>Renishaw</w:t>
      </w:r>
      <w:r>
        <w:rPr>
          <w:rFonts w:ascii="Arial" w:hAnsi="Arial" w:cs="Arial"/>
          <w:sz w:val="22"/>
          <w:szCs w:val="22"/>
        </w:rPr>
        <w:t>’s</w:t>
      </w:r>
      <w:r w:rsidR="00292254">
        <w:rPr>
          <w:rFonts w:ascii="Arial" w:hAnsi="Arial" w:cs="Arial"/>
          <w:sz w:val="22"/>
          <w:szCs w:val="22"/>
        </w:rPr>
        <w:t xml:space="preserve"> </w:t>
      </w:r>
      <w:r w:rsidR="00292254" w:rsidRPr="00B431BB">
        <w:rPr>
          <w:rFonts w:ascii="Arial" w:hAnsi="Arial" w:cs="Arial"/>
          <w:sz w:val="22"/>
          <w:szCs w:val="22"/>
        </w:rPr>
        <w:t xml:space="preserve">QC20-W </w:t>
      </w:r>
      <w:r>
        <w:rPr>
          <w:rFonts w:ascii="Arial" w:hAnsi="Arial" w:cs="Arial"/>
          <w:sz w:val="22"/>
          <w:szCs w:val="22"/>
        </w:rPr>
        <w:t xml:space="preserve">wireless </w:t>
      </w:r>
      <w:r w:rsidR="00292254" w:rsidRPr="00B431BB">
        <w:rPr>
          <w:rFonts w:ascii="Arial" w:hAnsi="Arial" w:cs="Arial"/>
          <w:sz w:val="22"/>
          <w:szCs w:val="22"/>
        </w:rPr>
        <w:t xml:space="preserve">telescoping </w:t>
      </w:r>
      <w:proofErr w:type="spellStart"/>
      <w:r w:rsidR="00292254" w:rsidRPr="00B431BB">
        <w:rPr>
          <w:rFonts w:ascii="Arial" w:hAnsi="Arial" w:cs="Arial"/>
          <w:sz w:val="22"/>
          <w:szCs w:val="22"/>
        </w:rPr>
        <w:t>ballbar</w:t>
      </w:r>
      <w:proofErr w:type="spellEnd"/>
      <w:r w:rsidR="0029225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which is </w:t>
      </w:r>
      <w:r w:rsidR="00292254" w:rsidRPr="00B431BB">
        <w:rPr>
          <w:rFonts w:ascii="Arial" w:hAnsi="Arial" w:cs="Arial"/>
          <w:sz w:val="22"/>
          <w:szCs w:val="22"/>
        </w:rPr>
        <w:t>the first calibration tool to allow testing in 3 orthogonal planes through a single reference point. A single, simple hardware set up means quicker testing and the ability to produce a representative volumetric measurement of positioning accuracy.</w:t>
      </w:r>
      <w:r w:rsidR="00292254">
        <w:rPr>
          <w:rFonts w:ascii="Arial" w:hAnsi="Arial" w:cs="Arial"/>
          <w:sz w:val="22"/>
          <w:szCs w:val="22"/>
        </w:rPr>
        <w:t xml:space="preserve"> </w:t>
      </w:r>
    </w:p>
    <w:p w:rsidR="00281B61" w:rsidRDefault="00281B61" w:rsidP="00292254">
      <w:pPr>
        <w:rPr>
          <w:rFonts w:ascii="Arial" w:hAnsi="Arial" w:cs="Arial"/>
          <w:sz w:val="22"/>
          <w:szCs w:val="22"/>
        </w:rPr>
      </w:pPr>
    </w:p>
    <w:p w:rsidR="00281B61" w:rsidRDefault="00281B61" w:rsidP="00281B61">
      <w:pPr>
        <w:rPr>
          <w:rFonts w:ascii="Arial" w:hAnsi="Arial" w:cs="Arial"/>
          <w:sz w:val="22"/>
          <w:szCs w:val="22"/>
        </w:rPr>
      </w:pPr>
      <w:r w:rsidRPr="007D07C8">
        <w:rPr>
          <w:rFonts w:ascii="Arial" w:hAnsi="Arial" w:cs="Arial"/>
          <w:sz w:val="22"/>
          <w:szCs w:val="22"/>
        </w:rPr>
        <w:t>Renishaw</w:t>
      </w:r>
      <w:r w:rsidR="008A2DDF">
        <w:rPr>
          <w:rFonts w:ascii="Arial" w:hAnsi="Arial" w:cs="Arial"/>
          <w:sz w:val="22"/>
          <w:szCs w:val="22"/>
        </w:rPr>
        <w:t xml:space="preserve">’s extensive range of contact and non-contact </w:t>
      </w:r>
      <w:r w:rsidRPr="007D07C8">
        <w:rPr>
          <w:rFonts w:ascii="Arial" w:hAnsi="Arial" w:cs="Arial"/>
          <w:sz w:val="22"/>
          <w:szCs w:val="22"/>
        </w:rPr>
        <w:t xml:space="preserve">probe systems provide an innovative solution to improve the efficiency of </w:t>
      </w:r>
      <w:r w:rsidR="008A2DDF">
        <w:rPr>
          <w:rFonts w:ascii="Arial" w:hAnsi="Arial" w:cs="Arial"/>
          <w:sz w:val="22"/>
          <w:szCs w:val="22"/>
        </w:rPr>
        <w:t xml:space="preserve">CNC </w:t>
      </w:r>
      <w:r w:rsidRPr="007D07C8">
        <w:rPr>
          <w:rFonts w:ascii="Arial" w:hAnsi="Arial" w:cs="Arial"/>
          <w:sz w:val="22"/>
          <w:szCs w:val="22"/>
        </w:rPr>
        <w:t xml:space="preserve">machine tools. Touch probes </w:t>
      </w:r>
      <w:r w:rsidR="008A2DDF">
        <w:rPr>
          <w:rFonts w:ascii="Arial" w:hAnsi="Arial" w:cs="Arial"/>
          <w:sz w:val="22"/>
          <w:szCs w:val="22"/>
        </w:rPr>
        <w:t>can be used for part setting, to m</w:t>
      </w:r>
      <w:r w:rsidRPr="007D07C8">
        <w:rPr>
          <w:rFonts w:ascii="Arial" w:hAnsi="Arial" w:cs="Arial"/>
          <w:sz w:val="22"/>
          <w:szCs w:val="22"/>
        </w:rPr>
        <w:t>easure features in-cycle for adaptive machining, and verif</w:t>
      </w:r>
      <w:r w:rsidR="008A2DDF">
        <w:rPr>
          <w:rFonts w:ascii="Arial" w:hAnsi="Arial" w:cs="Arial"/>
          <w:sz w:val="22"/>
          <w:szCs w:val="22"/>
        </w:rPr>
        <w:t xml:space="preserve">y finished component dimensions, whilst contact and laser-based systems can be used for tool setting and breakage detection. </w:t>
      </w:r>
    </w:p>
    <w:p w:rsidR="00281B61" w:rsidRDefault="00281B61" w:rsidP="00B431BB">
      <w:pPr>
        <w:rPr>
          <w:rFonts w:ascii="Arial" w:hAnsi="Arial" w:cs="Arial"/>
          <w:sz w:val="22"/>
          <w:szCs w:val="22"/>
        </w:rPr>
      </w:pPr>
    </w:p>
    <w:p w:rsidR="00B542AD" w:rsidRDefault="00281B61" w:rsidP="00B43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companies who want to </w:t>
      </w:r>
      <w:r w:rsidRPr="007D07C8">
        <w:rPr>
          <w:rFonts w:ascii="Arial" w:hAnsi="Arial" w:cs="Arial"/>
          <w:sz w:val="22"/>
          <w:szCs w:val="22"/>
        </w:rPr>
        <w:t>make part set-up and inspection on turning centres accurate, simple and reliable</w:t>
      </w:r>
      <w:r>
        <w:rPr>
          <w:rFonts w:ascii="Arial" w:hAnsi="Arial" w:cs="Arial"/>
          <w:sz w:val="22"/>
          <w:szCs w:val="22"/>
        </w:rPr>
        <w:t>,</w:t>
      </w:r>
      <w:r w:rsidRPr="007D07C8">
        <w:rPr>
          <w:rFonts w:ascii="Arial" w:hAnsi="Arial" w:cs="Arial"/>
          <w:sz w:val="22"/>
          <w:szCs w:val="22"/>
        </w:rPr>
        <w:t xml:space="preserve"> </w:t>
      </w:r>
      <w:r w:rsidR="00B542AD" w:rsidRPr="007D07C8">
        <w:rPr>
          <w:rFonts w:ascii="Arial" w:hAnsi="Arial" w:cs="Arial"/>
          <w:sz w:val="22"/>
          <w:szCs w:val="22"/>
        </w:rPr>
        <w:t xml:space="preserve">Renishaw's </w:t>
      </w:r>
      <w:hyperlink r:id="rId8" w:history="1">
        <w:r w:rsidR="00B542AD" w:rsidRPr="007D07C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RLP40</w:t>
        </w:r>
      </w:hyperlink>
      <w:r w:rsidR="00B542AD" w:rsidRPr="007D07C8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B542AD" w:rsidRPr="007D07C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OLP40</w:t>
        </w:r>
      </w:hyperlink>
      <w:r>
        <w:rPr>
          <w:rFonts w:ascii="Arial" w:hAnsi="Arial" w:cs="Arial"/>
          <w:sz w:val="22"/>
          <w:szCs w:val="22"/>
        </w:rPr>
        <w:t xml:space="preserve"> lathe inspection probes </w:t>
      </w:r>
      <w:r w:rsidR="00B542AD" w:rsidRPr="007D07C8">
        <w:rPr>
          <w:rFonts w:ascii="Arial" w:hAnsi="Arial" w:cs="Arial"/>
          <w:sz w:val="22"/>
          <w:szCs w:val="22"/>
        </w:rPr>
        <w:t xml:space="preserve">offer a choice of </w:t>
      </w:r>
      <w:r>
        <w:rPr>
          <w:rFonts w:ascii="Arial" w:hAnsi="Arial" w:cs="Arial"/>
          <w:sz w:val="22"/>
          <w:szCs w:val="22"/>
        </w:rPr>
        <w:t xml:space="preserve">radio or optical </w:t>
      </w:r>
      <w:r w:rsidR="00B542AD" w:rsidRPr="007D07C8">
        <w:rPr>
          <w:rFonts w:ascii="Arial" w:hAnsi="Arial" w:cs="Arial"/>
          <w:sz w:val="22"/>
          <w:szCs w:val="22"/>
        </w:rPr>
        <w:t>signal transmission technologies</w:t>
      </w:r>
      <w:r>
        <w:rPr>
          <w:rFonts w:ascii="Arial" w:hAnsi="Arial" w:cs="Arial"/>
          <w:sz w:val="22"/>
          <w:szCs w:val="22"/>
        </w:rPr>
        <w:t>.</w:t>
      </w:r>
      <w:r w:rsidR="00B542AD" w:rsidRPr="007D07C8">
        <w:rPr>
          <w:rFonts w:ascii="Arial" w:hAnsi="Arial" w:cs="Arial"/>
          <w:sz w:val="22"/>
          <w:szCs w:val="22"/>
        </w:rPr>
        <w:t xml:space="preserve"> Measuring just 40 mm in diameter and </w:t>
      </w:r>
      <w:r>
        <w:rPr>
          <w:rFonts w:ascii="Arial" w:hAnsi="Arial" w:cs="Arial"/>
          <w:sz w:val="22"/>
          <w:szCs w:val="22"/>
        </w:rPr>
        <w:br/>
      </w:r>
      <w:r w:rsidR="00B542AD" w:rsidRPr="007D07C8">
        <w:rPr>
          <w:rFonts w:ascii="Arial" w:hAnsi="Arial" w:cs="Arial"/>
          <w:sz w:val="22"/>
          <w:szCs w:val="22"/>
        </w:rPr>
        <w:t>58.3 mm long, the</w:t>
      </w:r>
      <w:r>
        <w:rPr>
          <w:rFonts w:ascii="Arial" w:hAnsi="Arial" w:cs="Arial"/>
          <w:sz w:val="22"/>
          <w:szCs w:val="22"/>
        </w:rPr>
        <w:t xml:space="preserve">se compact </w:t>
      </w:r>
      <w:r w:rsidR="008A2DDF">
        <w:rPr>
          <w:rFonts w:ascii="Arial" w:hAnsi="Arial" w:cs="Arial"/>
          <w:sz w:val="22"/>
          <w:szCs w:val="22"/>
        </w:rPr>
        <w:t xml:space="preserve">touch </w:t>
      </w:r>
      <w:r w:rsidR="00B542AD" w:rsidRPr="007D07C8">
        <w:rPr>
          <w:rFonts w:ascii="Arial" w:hAnsi="Arial" w:cs="Arial"/>
          <w:sz w:val="22"/>
          <w:szCs w:val="22"/>
        </w:rPr>
        <w:t>probes provide unidirectional repeatability of 1µm and can be used to reduce set-up times, scrap, and fixture costs, while improving process control.</w:t>
      </w:r>
    </w:p>
    <w:p w:rsidR="00116DF2" w:rsidRPr="007D07C8" w:rsidRDefault="00116DF2" w:rsidP="00B431BB">
      <w:pPr>
        <w:rPr>
          <w:rFonts w:ascii="Arial" w:hAnsi="Arial" w:cs="Arial"/>
          <w:sz w:val="22"/>
          <w:szCs w:val="22"/>
        </w:rPr>
      </w:pPr>
    </w:p>
    <w:p w:rsidR="00703587" w:rsidRDefault="00703587" w:rsidP="007035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</w:t>
      </w:r>
      <w:r w:rsidR="001F4794">
        <w:rPr>
          <w:rFonts w:ascii="Arial" w:hAnsi="Arial" w:cs="Arial"/>
          <w:sz w:val="22"/>
          <w:szCs w:val="22"/>
        </w:rPr>
        <w:t xml:space="preserve">rther information about Renishaw’s full range of metrology and healthcare products, please visit </w:t>
      </w:r>
      <w:hyperlink r:id="rId10" w:history="1">
        <w:r w:rsidR="001F4794" w:rsidRPr="00C004C5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 w:rsidR="001F4794">
        <w:rPr>
          <w:rFonts w:ascii="Arial" w:hAnsi="Arial" w:cs="Arial"/>
          <w:sz w:val="22"/>
          <w:szCs w:val="22"/>
        </w:rPr>
        <w:t xml:space="preserve">. </w:t>
      </w:r>
    </w:p>
    <w:p w:rsidR="00703587" w:rsidRPr="00E76765" w:rsidRDefault="00703587" w:rsidP="00703587">
      <w:pPr>
        <w:jc w:val="center"/>
        <w:rPr>
          <w:rFonts w:ascii="Arial" w:hAnsi="Arial" w:cs="Arial"/>
          <w:sz w:val="22"/>
          <w:szCs w:val="22"/>
        </w:rPr>
      </w:pPr>
      <w:r w:rsidRPr="0070358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ENDS -</w:t>
      </w:r>
    </w:p>
    <w:sectPr w:rsidR="00703587" w:rsidRPr="00E76765" w:rsidSect="005A7A54">
      <w:headerReference w:type="first" r:id="rId11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41" w:rsidRDefault="00F14841" w:rsidP="002E2F8C">
      <w:r>
        <w:separator/>
      </w:r>
    </w:p>
  </w:endnote>
  <w:endnote w:type="continuationSeparator" w:id="0">
    <w:p w:rsidR="00F14841" w:rsidRDefault="00F1484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41" w:rsidRDefault="00F14841" w:rsidP="002E2F8C">
      <w:r>
        <w:separator/>
      </w:r>
    </w:p>
  </w:footnote>
  <w:footnote w:type="continuationSeparator" w:id="0">
    <w:p w:rsidR="00F14841" w:rsidRDefault="00F1484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BB" w:rsidRDefault="001A1E6C">
    <w:pPr>
      <w:pStyle w:val="Header"/>
    </w:pPr>
    <w:r w:rsidRPr="001A1E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321744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1646"/>
    <w:multiLevelType w:val="hybridMultilevel"/>
    <w:tmpl w:val="C9289D20"/>
    <w:lvl w:ilvl="0" w:tplc="43E8754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566E5"/>
    <w:rsid w:val="00090E79"/>
    <w:rsid w:val="000B34BA"/>
    <w:rsid w:val="000B6575"/>
    <w:rsid w:val="000F7AC5"/>
    <w:rsid w:val="00116DF2"/>
    <w:rsid w:val="0012029C"/>
    <w:rsid w:val="0012370F"/>
    <w:rsid w:val="00162220"/>
    <w:rsid w:val="00180B30"/>
    <w:rsid w:val="001A1E6C"/>
    <w:rsid w:val="001B3BC6"/>
    <w:rsid w:val="001B5B30"/>
    <w:rsid w:val="001F0CD3"/>
    <w:rsid w:val="001F4794"/>
    <w:rsid w:val="0021411F"/>
    <w:rsid w:val="00227CE4"/>
    <w:rsid w:val="002469DB"/>
    <w:rsid w:val="00281B61"/>
    <w:rsid w:val="00292254"/>
    <w:rsid w:val="002E2F8C"/>
    <w:rsid w:val="003137C7"/>
    <w:rsid w:val="003377F3"/>
    <w:rsid w:val="00351DF4"/>
    <w:rsid w:val="00387027"/>
    <w:rsid w:val="00392EF6"/>
    <w:rsid w:val="0039382D"/>
    <w:rsid w:val="003A34F1"/>
    <w:rsid w:val="003E6E81"/>
    <w:rsid w:val="003F2730"/>
    <w:rsid w:val="00407D9A"/>
    <w:rsid w:val="00490E55"/>
    <w:rsid w:val="004B3052"/>
    <w:rsid w:val="004C5163"/>
    <w:rsid w:val="004F5243"/>
    <w:rsid w:val="00546FE4"/>
    <w:rsid w:val="005A7A54"/>
    <w:rsid w:val="0065468E"/>
    <w:rsid w:val="00694EDE"/>
    <w:rsid w:val="006C2C75"/>
    <w:rsid w:val="006E4D82"/>
    <w:rsid w:val="00703587"/>
    <w:rsid w:val="0073088A"/>
    <w:rsid w:val="007417BF"/>
    <w:rsid w:val="007C4DCE"/>
    <w:rsid w:val="007D07C8"/>
    <w:rsid w:val="007D3DD8"/>
    <w:rsid w:val="00864808"/>
    <w:rsid w:val="008A2DDF"/>
    <w:rsid w:val="008D3B4D"/>
    <w:rsid w:val="00910A83"/>
    <w:rsid w:val="009B326C"/>
    <w:rsid w:val="009C4157"/>
    <w:rsid w:val="009D79B7"/>
    <w:rsid w:val="00AF2F47"/>
    <w:rsid w:val="00B35AA9"/>
    <w:rsid w:val="00B431BB"/>
    <w:rsid w:val="00B53C11"/>
    <w:rsid w:val="00B542AD"/>
    <w:rsid w:val="00B61F67"/>
    <w:rsid w:val="00B70DAB"/>
    <w:rsid w:val="00B83AC2"/>
    <w:rsid w:val="00BA1628"/>
    <w:rsid w:val="00C017D7"/>
    <w:rsid w:val="00C321D7"/>
    <w:rsid w:val="00C32214"/>
    <w:rsid w:val="00C47966"/>
    <w:rsid w:val="00CB0C2C"/>
    <w:rsid w:val="00CF722A"/>
    <w:rsid w:val="00D31F67"/>
    <w:rsid w:val="00E26C25"/>
    <w:rsid w:val="00E73435"/>
    <w:rsid w:val="00E76765"/>
    <w:rsid w:val="00F05286"/>
    <w:rsid w:val="00F14841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51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DF4"/>
  </w:style>
  <w:style w:type="paragraph" w:styleId="NormalWeb">
    <w:name w:val="Normal (Web)"/>
    <w:basedOn w:val="Normal"/>
    <w:uiPriority w:val="99"/>
    <w:semiHidden/>
    <w:unhideWhenUsed/>
    <w:rsid w:val="00B542AD"/>
    <w:pPr>
      <w:spacing w:before="168" w:after="16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2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2321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7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78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56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972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9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271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65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4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95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2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84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322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/rlp40-compact-touch-probe--12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en/olp40-compact-touch-probe--1208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3093</CharactersWithSpaces>
  <SharedDoc>false</SharedDoc>
  <HLinks>
    <vt:vector size="18" baseType="variant"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http://www.renishaw.co.uk/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http://www.renishaw.com/en/olp40-compact-touch-probe--12088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http://www.renishaw.com/en/rlp40-compact-touch-probe--12089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additional exhibits for MACH 2012</dc:title>
  <dc:subject>MACH 2012 exhibition</dc:subject>
  <dc:creator>Chris Pockett</dc:creator>
  <cp:lastModifiedBy>JG136528</cp:lastModifiedBy>
  <cp:revision>2</cp:revision>
  <cp:lastPrinted>2011-08-09T11:37:00Z</cp:lastPrinted>
  <dcterms:created xsi:type="dcterms:W3CDTF">2012-03-14T08:04:00Z</dcterms:created>
  <dcterms:modified xsi:type="dcterms:W3CDTF">2012-03-14T08:04:00Z</dcterms:modified>
</cp:coreProperties>
</file>